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1A805882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1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Kraków: </w:t>
      </w:r>
      <w:r w:rsidR="00215A51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 780</w:t>
      </w:r>
      <w:r w:rsidR="00F933BC">
        <w:rPr>
          <w:rFonts w:ascii="Arial" w:hAnsi="Arial"/>
          <w:b/>
          <w:i/>
          <w:sz w:val="20"/>
          <w:szCs w:val="20"/>
          <w:highlight w:val="yellow"/>
        </w:rPr>
        <w:t>, 781, 791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59E2F0CA" w14:textId="69543E00" w:rsidR="004308E2" w:rsidRPr="004308E2" w:rsidRDefault="004308E2" w:rsidP="004308E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bookmarkStart w:id="4" w:name="_Hlk101561568"/>
      <w:bookmarkStart w:id="5" w:name="_Hlk101561828"/>
      <w:r w:rsidRPr="004308E2">
        <w:rPr>
          <w:rFonts w:ascii="Arial" w:hAnsi="Arial" w:cs="Arial"/>
          <w:sz w:val="20"/>
          <w:lang w:eastAsia="ar-SA"/>
        </w:rPr>
        <w:t>oświadczamy, iż:</w:t>
      </w:r>
    </w:p>
    <w:p w14:paraId="723C664C" w14:textId="77777777" w:rsidR="004308E2" w:rsidRDefault="004308E2" w:rsidP="004308E2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122D678D" w14:textId="77777777" w:rsidR="004308E2" w:rsidRDefault="004308E2" w:rsidP="004308E2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2EA3C19" w14:textId="77777777" w:rsidR="004308E2" w:rsidRDefault="004308E2" w:rsidP="004308E2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1F108DE9" w14:textId="77777777" w:rsidR="004308E2" w:rsidRDefault="004308E2" w:rsidP="004308E2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5920DCD0" w14:textId="77777777" w:rsidR="004308E2" w:rsidRDefault="004308E2" w:rsidP="004308E2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C4081A" w14:textId="77777777" w:rsidR="004308E2" w:rsidRDefault="004308E2" w:rsidP="004308E2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6777C6E7" w14:textId="77777777" w:rsidR="004308E2" w:rsidRDefault="004308E2" w:rsidP="004308E2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7916769D" w14:textId="77777777" w:rsidR="004308E2" w:rsidRDefault="004308E2" w:rsidP="004308E2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6DD1580C" w14:textId="77777777" w:rsidR="004308E2" w:rsidRDefault="004308E2" w:rsidP="004308E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5"/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bookmarkEnd w:id="4"/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6" w:name="_GoBack"/>
      <w:bookmarkEnd w:id="6"/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7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8" w:name="_Hlk37412176"/>
      <w:bookmarkEnd w:id="8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2E3B" w14:textId="77777777" w:rsidR="0048124D" w:rsidRDefault="0048124D" w:rsidP="00897BB7">
      <w:pPr>
        <w:spacing w:after="0" w:line="240" w:lineRule="auto"/>
      </w:pPr>
      <w:r>
        <w:separator/>
      </w:r>
    </w:p>
  </w:endnote>
  <w:endnote w:type="continuationSeparator" w:id="0">
    <w:p w14:paraId="2931D72F" w14:textId="77777777" w:rsidR="0048124D" w:rsidRDefault="0048124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5285" w14:textId="77777777" w:rsidR="0048124D" w:rsidRDefault="0048124D" w:rsidP="00897BB7">
      <w:pPr>
        <w:spacing w:after="0" w:line="240" w:lineRule="auto"/>
      </w:pPr>
      <w:r>
        <w:separator/>
      </w:r>
    </w:p>
  </w:footnote>
  <w:footnote w:type="continuationSeparator" w:id="0">
    <w:p w14:paraId="21348541" w14:textId="77777777" w:rsidR="0048124D" w:rsidRDefault="0048124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8124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8124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8124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E61E5A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bookmarkStart w:id="11" w:name="_Hlk101561549"/>
    <w:r w:rsidR="004308E2">
      <w:rPr>
        <w:rFonts w:ascii="Arial" w:hAnsi="Arial" w:cs="Arial"/>
        <w:bCs/>
        <w:sz w:val="16"/>
        <w:szCs w:val="16"/>
      </w:rPr>
      <w:t>– zamienny (22.04.2022 r.)</w:t>
    </w:r>
    <w:bookmarkEnd w:id="11"/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15A51"/>
    <w:rsid w:val="002C0D78"/>
    <w:rsid w:val="002D09A9"/>
    <w:rsid w:val="002E7A91"/>
    <w:rsid w:val="00302E77"/>
    <w:rsid w:val="00307715"/>
    <w:rsid w:val="00311EFD"/>
    <w:rsid w:val="00366406"/>
    <w:rsid w:val="004308E2"/>
    <w:rsid w:val="0048124D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E01635"/>
    <w:rsid w:val="00E2528A"/>
    <w:rsid w:val="00E50F19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2022-04-22T21:21:00Z</dcterms:modified>
</cp:coreProperties>
</file>